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65" w:rsidRDefault="00FE5DBB">
      <w:r>
        <w:rPr>
          <w:rFonts w:ascii="Verdana" w:eastAsia="Times New Roman" w:hAnsi="Verdana"/>
          <w:vanish/>
          <w:sz w:val="17"/>
          <w:szCs w:val="17"/>
        </w:rPr>
        <w:t> </w:t>
      </w:r>
    </w:p>
    <w:tbl>
      <w:tblPr>
        <w:tblW w:w="1140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3"/>
      </w:tblGrid>
      <w:tr w:rsidR="00363D65" w:rsidTr="00FE5D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3D65" w:rsidRDefault="00BE09F5">
            <w:bookmarkStart w:id="0" w:name="top"/>
            <w:bookmarkEnd w:id="0"/>
            <w:r>
              <w:rPr>
                <w:noProof/>
              </w:rPr>
              <w:drawing>
                <wp:inline distT="0" distB="0" distL="0" distR="0" wp14:anchorId="1D81CD84" wp14:editId="17B5EFDC">
                  <wp:extent cx="7200900" cy="7862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0" cy="78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D65" w:rsidTr="00FE5DB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79" w:type="dxa"/>
              <w:bottom w:w="367" w:type="dxa"/>
              <w:right w:w="367" w:type="dxa"/>
            </w:tcMar>
            <w:vAlign w:val="center"/>
            <w:hideMark/>
          </w:tcPr>
          <w:p w:rsidR="00363D65" w:rsidRPr="00FE5DBB" w:rsidRDefault="00FE5DBB">
            <w:pPr>
              <w:pStyle w:val="planning"/>
              <w:rPr>
                <w:color w:val="FF0000"/>
              </w:rPr>
            </w:pP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br/>
            </w:r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br/>
              <w:t xml:space="preserve">Please contact </w:t>
            </w:r>
            <w:hyperlink r:id="rId6" w:tgtFrame="_blank" w:history="1">
              <w:r w:rsidRPr="00FE5DBB">
                <w:rPr>
                  <w:rStyle w:val="Hyperlink"/>
                  <w:rFonts w:ascii="Verdana" w:hAnsi="Verdana"/>
                  <w:color w:val="FF0000"/>
                  <w:sz w:val="17"/>
                  <w:szCs w:val="17"/>
                </w:rPr>
                <w:t>Advising Services</w:t>
              </w:r>
            </w:hyperlink>
            <w:r w:rsidRPr="00FE5DBB">
              <w:rPr>
                <w:rFonts w:ascii="Verdana" w:hAnsi="Verdana"/>
                <w:color w:val="FF0000"/>
                <w:sz w:val="17"/>
                <w:szCs w:val="17"/>
              </w:rPr>
              <w:t xml:space="preserve"> for program planning assistance.</w:t>
            </w:r>
          </w:p>
          <w:tbl>
            <w:tblPr>
              <w:tblW w:w="10341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65"/>
              <w:gridCol w:w="885"/>
              <w:gridCol w:w="866"/>
              <w:gridCol w:w="2821"/>
              <w:gridCol w:w="1083"/>
              <w:gridCol w:w="3621"/>
            </w:tblGrid>
            <w:tr w:rsidR="00363D65" w:rsidTr="00665648">
              <w:trPr>
                <w:trHeight w:val="345"/>
              </w:trPr>
              <w:tc>
                <w:tcPr>
                  <w:tcW w:w="10341" w:type="dxa"/>
                  <w:gridSpan w:val="6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b/>
                      <w:bCs/>
                      <w:sz w:val="27"/>
                      <w:szCs w:val="27"/>
                    </w:rPr>
                    <w:t xml:space="preserve">University Certificate in English Language Studies (30 Credits) </w:t>
                  </w:r>
                </w:p>
              </w:tc>
            </w:tr>
            <w:tr w:rsidR="00363D65" w:rsidTr="00665648">
              <w:tc>
                <w:tcPr>
                  <w:tcW w:w="10341" w:type="dxa"/>
                  <w:gridSpan w:val="6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BE09F5" w:rsidRDefault="00FE5DBB" w:rsidP="00BE09F5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201</w:t>
                  </w:r>
                  <w:r w:rsidR="00BE09F5"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4</w:t>
                  </w: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/201</w:t>
                  </w:r>
                  <w:r w:rsidR="00BE09F5"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hyperlink r:id="rId7" w:tgtFrame="_blank" w:history="1">
                    <w:r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effective Sept. 1, 201</w:t>
                  </w:r>
                  <w:r w:rsidR="00BE09F5">
                    <w:rPr>
                      <w:rFonts w:ascii="Verdana" w:eastAsia="Times New Roman" w:hAnsi="Verdana"/>
                      <w:sz w:val="17"/>
                      <w:szCs w:val="17"/>
                    </w:rPr>
                    <w:t>4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  <w:p w:rsidR="00363D65" w:rsidRDefault="00665648" w:rsidP="00BE09F5">
                  <w:hyperlink r:id="rId8" w:tgtFrame="_blank" w:history="1">
                    <w:r w:rsidR="00FE5DBB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63D65" w:rsidTr="00665648">
              <w:tc>
                <w:tcPr>
                  <w:tcW w:w="5589" w:type="dxa"/>
                  <w:gridSpan w:val="4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4752" w:type="dxa"/>
                  <w:gridSpan w:val="2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363D65" w:rsidTr="00665648">
              <w:trPr>
                <w:trHeight w:val="345"/>
              </w:trPr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85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866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65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83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669" w:type="dxa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shd w:val="clear" w:color="auto" w:fill="E4E9D6"/>
                  <w:vAlign w:val="center"/>
                  <w:hideMark/>
                </w:tcPr>
                <w:p w:rsidR="00363D65" w:rsidRDefault="00665648">
                  <w:pPr>
                    <w:jc w:val="center"/>
                  </w:pPr>
                  <w:hyperlink w:anchor="comments" w:history="1">
                    <w:r w:rsidR="00FE5DBB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20"/>
                        <w:szCs w:val="20"/>
                      </w:rPr>
                      <w:t>Comments*</w:t>
                    </w:r>
                  </w:hyperlink>
                </w:p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hideMark/>
                </w:tcPr>
                <w:p w:rsidR="00A01779" w:rsidRDefault="00A01779">
                  <w:r w:rsidRPr="008C7031">
                    <w:rPr>
                      <w:rFonts w:ascii="Verdana" w:eastAsia="Times New Roman" w:hAnsi="Verdana"/>
                      <w:sz w:val="17"/>
                      <w:szCs w:val="17"/>
                    </w:rPr>
                    <w:t>Language and Culture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 w:val="restart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686B11" w:rsidRDefault="00A01779" w:rsidP="00BE09F5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bookmarkStart w:id="1" w:name="language"/>
                  <w:bookmarkEnd w:id="1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Language and Culture courses must be taken through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or Athabasca University. </w:t>
                  </w:r>
                </w:p>
                <w:p w:rsidR="00686B11" w:rsidRDefault="00686B11" w:rsidP="00BE09F5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A01779" w:rsidRDefault="00A01779" w:rsidP="00BE09F5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(see </w:t>
                  </w:r>
                  <w:hyperlink w:anchor="note1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note 1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)</w:t>
                  </w:r>
                </w:p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hideMark/>
                </w:tcPr>
                <w:p w:rsidR="00A01779" w:rsidRDefault="00A01779">
                  <w:r w:rsidRPr="008C7031">
                    <w:rPr>
                      <w:rFonts w:ascii="Verdana" w:eastAsia="Times New Roman" w:hAnsi="Verdana"/>
                      <w:sz w:val="17"/>
                      <w:szCs w:val="17"/>
                    </w:rPr>
                    <w:t>Language and Culture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tr w:rsidR="00363D65" w:rsidTr="00665648">
              <w:trPr>
                <w:trHeight w:val="885"/>
              </w:trPr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Language and Culture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363D65"/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 w:val="restart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bookmarkStart w:id="2" w:name="culture"/>
                  <w:bookmarkEnd w:id="2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Applications courses must be taken through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or Athabasca University.</w:t>
                  </w:r>
                </w:p>
                <w:p w:rsidR="00A01779" w:rsidRDefault="00A01779"/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(see </w:t>
                  </w:r>
                  <w:hyperlink w:anchor="note1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note 1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)</w:t>
                  </w:r>
                </w:p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  <w:bookmarkStart w:id="3" w:name="_GoBack"/>
                  <w:bookmarkEnd w:id="3"/>
                </w:p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bookmarkStart w:id="4" w:name="prof_app" w:colFirst="4" w:colLast="4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bookmarkEnd w:id="4"/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  <w:tr w:rsidR="00A01779" w:rsidTr="00665648">
              <w:tc>
                <w:tcPr>
                  <w:tcW w:w="1073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Professional Applications Course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>
                  <w:pPr>
                    <w:jc w:val="center"/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3669" w:type="dxa"/>
                  <w:vMerge/>
                  <w:tcBorders>
                    <w:top w:val="single" w:sz="6" w:space="0" w:color="999999"/>
                    <w:left w:val="nil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A01779" w:rsidRDefault="00A01779"/>
              </w:tc>
            </w:tr>
          </w:tbl>
          <w:p w:rsidR="00363D65" w:rsidRDefault="00FE5DBB">
            <w:bookmarkStart w:id="5" w:name="comments"/>
            <w:bookmarkEnd w:id="5"/>
            <w:r>
              <w:rPr>
                <w:rFonts w:ascii="Verdana" w:eastAsia="Times New Roman" w:hAnsi="Verdana"/>
                <w:sz w:val="17"/>
                <w:szCs w:val="17"/>
              </w:rPr>
              <w:t xml:space="preserve">  </w:t>
            </w:r>
          </w:p>
          <w:tbl>
            <w:tblPr>
              <w:tblW w:w="10314" w:type="dxa"/>
              <w:tblBorders>
                <w:left w:val="single" w:sz="6" w:space="0" w:color="999999"/>
                <w:bottom w:val="single" w:sz="6" w:space="0" w:color="999999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314"/>
            </w:tblGrid>
            <w:tr w:rsidR="00363D65" w:rsidTr="00665648">
              <w:tc>
                <w:tcPr>
                  <w:tcW w:w="10314" w:type="dxa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bookmarkStart w:id="6" w:name="note1"/>
                  <w:bookmarkEnd w:id="6"/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Note 1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For additional information on this program, French-speaking students may contact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Télé-université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du Québec at 800.665.4333 or fax 418.657.2094. French</w:t>
                  </w:r>
                  <w:r w:rsidR="00686B11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and/or English-speaking students may contact </w:t>
                  </w:r>
                  <w:hyperlink r:id="rId9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 xml:space="preserve">Grace </w:t>
                    </w:r>
                    <w:proofErr w:type="spellStart"/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Oresile</w:t>
                    </w:r>
                    <w:proofErr w:type="spellEnd"/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Athabasca University at 1.800.788.9041, ext. 2057 or 1.780.428.2057.</w:t>
                  </w:r>
                </w:p>
              </w:tc>
            </w:tr>
            <w:tr w:rsidR="00363D65" w:rsidTr="00665648">
              <w:tc>
                <w:tcPr>
                  <w:tcW w:w="10314" w:type="dxa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tcBorders>
                  <w:vAlign w:val="center"/>
                  <w:hideMark/>
                </w:tcPr>
                <w:p w:rsidR="00363D65" w:rsidRDefault="00FE5DBB">
                  <w:bookmarkStart w:id="7" w:name="note2"/>
                  <w:bookmarkEnd w:id="7"/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Note 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You may submit your course registration for Athabasca University courses by fax, by mail or through our </w:t>
                  </w:r>
                  <w:hyperlink r:id="rId10" w:tgtFrame="_blank" w:history="1">
                    <w:r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Online Registration Services</w:t>
                    </w:r>
                  </w:hyperlink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363D65" w:rsidRDefault="00363D65" w:rsidP="00646C9A">
            <w:pPr>
              <w:pStyle w:val="NormalWeb"/>
              <w:jc w:val="center"/>
            </w:pPr>
          </w:p>
        </w:tc>
      </w:tr>
    </w:tbl>
    <w:p w:rsidR="00363D65" w:rsidRDefault="00FE5DBB">
      <w:r>
        <w:rPr>
          <w:rFonts w:ascii="Verdana" w:eastAsia="Times New Roman" w:hAnsi="Verdana"/>
          <w:vanish/>
          <w:sz w:val="17"/>
          <w:szCs w:val="17"/>
        </w:rPr>
        <w:t> </w:t>
      </w:r>
    </w:p>
    <w:sectPr w:rsidR="00363D65" w:rsidSect="0066564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EA"/>
    <w:rsid w:val="00307E89"/>
    <w:rsid w:val="00363D65"/>
    <w:rsid w:val="00646C9A"/>
    <w:rsid w:val="00665648"/>
    <w:rsid w:val="00686B11"/>
    <w:rsid w:val="00A01779"/>
    <w:rsid w:val="00A93F25"/>
    <w:rsid w:val="00BE09F5"/>
    <w:rsid w:val="00D63FEA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66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33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">
    <w:name w:val="content"/>
    <w:basedOn w:val="Normal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Normal"/>
    <w:uiPriority w:val="99"/>
    <w:pPr>
      <w:spacing w:before="100" w:beforeAutospacing="1" w:after="100" w:afterAutospacing="1"/>
    </w:pPr>
  </w:style>
  <w:style w:type="paragraph" w:customStyle="1" w:styleId="questionfield">
    <w:name w:val="questionfield"/>
    <w:basedOn w:val="Normal"/>
    <w:uiPriority w:val="99"/>
    <w:pPr>
      <w:spacing w:before="100" w:beforeAutospacing="1" w:after="100" w:afterAutospacing="1"/>
    </w:pPr>
  </w:style>
  <w:style w:type="paragraph" w:customStyle="1" w:styleId="planning">
    <w:name w:val="planning"/>
    <w:basedOn w:val="Normal"/>
    <w:uiPriority w:val="99"/>
    <w:pPr>
      <w:spacing w:before="100" w:beforeAutospacing="1" w:after="100" w:afterAutospacing="1"/>
    </w:pPr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66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33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">
    <w:name w:val="content"/>
    <w:basedOn w:val="Normal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Normal"/>
    <w:uiPriority w:val="99"/>
    <w:pPr>
      <w:spacing w:before="100" w:beforeAutospacing="1" w:after="100" w:afterAutospacing="1"/>
    </w:pPr>
  </w:style>
  <w:style w:type="paragraph" w:customStyle="1" w:styleId="questionfield">
    <w:name w:val="questionfield"/>
    <w:basedOn w:val="Normal"/>
    <w:uiPriority w:val="99"/>
    <w:pPr>
      <w:spacing w:before="100" w:beforeAutospacing="1" w:after="100" w:afterAutospacing="1"/>
    </w:pPr>
  </w:style>
  <w:style w:type="paragraph" w:customStyle="1" w:styleId="planning">
    <w:name w:val="planning"/>
    <w:basedOn w:val="Normal"/>
    <w:uiPriority w:val="99"/>
    <w:pPr>
      <w:spacing w:before="100" w:beforeAutospacing="1" w:after="100" w:afterAutospacing="1"/>
    </w:pPr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6815">
      <w:marLeft w:val="0"/>
      <w:marRight w:val="0"/>
      <w:marTop w:val="0"/>
      <w:marBottom w:val="0"/>
      <w:divBdr>
        <w:top w:val="none" w:sz="0" w:space="0" w:color="auto"/>
        <w:left w:val="dotted" w:sz="6" w:space="4" w:color="333333"/>
        <w:bottom w:val="none" w:sz="0" w:space="0" w:color="auto"/>
        <w:right w:val="none" w:sz="0" w:space="0" w:color="auto"/>
      </w:divBdr>
    </w:div>
    <w:div w:id="1701010723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619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endar.athabascau.ca/undergrad/current/page1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lendar.athabascau.ca/undergrad/2014/page03_31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ss.athabascau.ca/advising/contact_us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ux.athabascau.ca/oros/jsp/welcome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ceo@athabasca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1</Pages>
  <Words>237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Certificate in English Language Studies Program Plan - 2013/2014 - AU Advising</vt:lpstr>
    </vt:vector>
  </TitlesOfParts>
  <Company>Athabasca University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Certificate in English Language Studies Program Plan - 2013/2014 - AU Advising</dc:title>
  <dc:creator>jeffd</dc:creator>
  <cp:lastModifiedBy>Jamie Gibson</cp:lastModifiedBy>
  <cp:revision>2</cp:revision>
  <dcterms:created xsi:type="dcterms:W3CDTF">2015-08-24T18:41:00Z</dcterms:created>
  <dcterms:modified xsi:type="dcterms:W3CDTF">2015-08-24T18:41:00Z</dcterms:modified>
</cp:coreProperties>
</file>