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400" w:type="dxa"/>
        <w:tblCellSpacing w:w="30" w:type="dxa"/>
        <w:tblInd w:w="77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1E6BA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1E6BA0" w:rsidRDefault="003171D1">
            <w:bookmarkStart w:id="0" w:name="_GoBack"/>
            <w:bookmarkEnd w:id="0"/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86315"/>
                  <wp:effectExtent l="0" t="0" r="0" b="0"/>
                  <wp:docPr id="16903582" name="name15318b0adb9b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86315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BA0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1E6BA0" w:rsidRDefault="003171D1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93"/>
              <w:gridCol w:w="1147"/>
              <w:gridCol w:w="1201"/>
              <w:gridCol w:w="1892"/>
              <w:gridCol w:w="1372"/>
              <w:gridCol w:w="4715"/>
            </w:tblGrid>
            <w:tr w:rsidR="001E6BA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University Certificate In Advanced Accounting (33 credits)</w:t>
                  </w:r>
                </w:p>
              </w:tc>
            </w:tr>
            <w:tr w:rsidR="001E6BA0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 w:rsidP="003171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2014/2015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2014 -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1E6BA0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1E6BA0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E6BA0" w:rsidRDefault="00317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E6BA0" w:rsidRDefault="00317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9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E6BA0" w:rsidRDefault="00317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 </w:t>
                  </w:r>
                </w:p>
              </w:tc>
              <w:tc>
                <w:tcPr>
                  <w:tcW w:w="141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E6BA0" w:rsidRDefault="00317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7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E6BA0" w:rsidRDefault="00317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1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1E6BA0" w:rsidRDefault="003171D1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1E6BA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DF6136">
                  <w:hyperlink r:id="rId13" w:history="1">
                    <w:r w:rsidR="00317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ACCT451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6BA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DF6136">
                  <w:hyperlink r:id="rId14" w:history="1">
                    <w:r w:rsidR="00317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ACCT454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recommendations below</w:t>
                  </w:r>
                </w:p>
              </w:tc>
            </w:tr>
            <w:tr w:rsidR="001E6BA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DF6136">
                  <w:hyperlink r:id="rId15" w:history="1">
                    <w:r w:rsidR="00317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1E6BA0"/>
              </w:tc>
            </w:tr>
            <w:tr w:rsidR="001E6BA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DF6136">
                  <w:hyperlink r:id="rId16" w:history="1">
                    <w:r w:rsidR="00317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TAXX301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6BA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DF6136">
                  <w:hyperlink r:id="rId17" w:history="1">
                    <w:r w:rsidR="00317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ACCT460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6BA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DF6136">
                  <w:hyperlink r:id="rId18" w:history="1">
                    <w:r w:rsidR="00317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6BA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DF6136">
                  <w:hyperlink r:id="rId19" w:history="1">
                    <w:r w:rsidR="003171D1" w:rsidRPr="003233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TAXX401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1E6BA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DF6136">
                  <w:hyperlink r:id="rId20" w:history="1">
                    <w:r w:rsidR="003171D1" w:rsidRPr="0032338B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See recommendations below</w:t>
                  </w:r>
                </w:p>
              </w:tc>
            </w:tr>
            <w:tr w:rsidR="001E6BA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DF6136">
                  <w:hyperlink r:id="rId21" w:history="1">
                    <w:r w:rsidR="003171D1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  <w:r w:rsidR="003171D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See recommendations below</w:t>
                  </w:r>
                </w:p>
              </w:tc>
            </w:tr>
            <w:tr w:rsidR="001E6BA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Merge/>
                </w:tcPr>
                <w:p w:rsidR="001E6BA0" w:rsidRDefault="001E6BA0"/>
              </w:tc>
            </w:tr>
            <w:tr w:rsidR="001E6BA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vMerge/>
                </w:tcPr>
                <w:p w:rsidR="001E6BA0" w:rsidRDefault="001E6BA0"/>
              </w:tc>
            </w:tr>
          </w:tbl>
          <w:p w:rsidR="001E6BA0" w:rsidRDefault="001E6BA0"/>
          <w:p w:rsidR="001E6BA0" w:rsidRDefault="001E6BA0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1E6BA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18 credits must be obtained through Athabasca University.</w:t>
                  </w:r>
                </w:p>
              </w:tc>
            </w:tr>
            <w:tr w:rsidR="001E6BA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1E6BA0"/>
              </w:tc>
            </w:tr>
            <w:tr w:rsidR="001E6BA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Students who have completed a previous credential (degree, certificate, or diploma) from Athabasca University or another institution must complete a minimum of 18 credits in course work not previously used towards any credential.</w:t>
                  </w:r>
                </w:p>
              </w:tc>
            </w:tr>
          </w:tbl>
          <w:p w:rsidR="001E6BA0" w:rsidRDefault="001E6BA0"/>
          <w:p w:rsidR="001E6BA0" w:rsidRDefault="001E6BA0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1E6BA0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E6BA0" w:rsidRDefault="003171D1">
                  <w:pP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Recommendations for option selections</w:t>
                  </w:r>
                  <w:proofErr w:type="gram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:</w:t>
                  </w:r>
                  <w:proofErr w:type="gramEnd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(Please note that these are recommendations only and any selections should be verified with the provincial accounting association in your area.)</w:t>
                  </w:r>
                </w:p>
                <w:p w:rsidR="003171D1" w:rsidRPr="003171D1" w:rsidRDefault="00DF6136" w:rsidP="003171D1">
                  <w:pPr>
                    <w:pStyle w:val="h4"/>
                    <w:numPr>
                      <w:ilvl w:val="0"/>
                      <w:numId w:val="8"/>
                    </w:numPr>
                    <w:rPr>
                      <w:rFonts w:ascii="Verdana" w:eastAsiaTheme="minorHAnsi" w:hAnsi="Verdana" w:cs="Verdana"/>
                      <w:b w:val="0"/>
                      <w:bCs w:val="0"/>
                      <w:position w:val="-2"/>
                      <w:sz w:val="17"/>
                      <w:szCs w:val="17"/>
                    </w:rPr>
                  </w:pPr>
                  <w:hyperlink r:id="rId22" w:history="1">
                    <w:r w:rsidR="003171D1" w:rsidRPr="003171D1">
                      <w:rPr>
                        <w:rFonts w:ascii="MinionPro-Regular" w:hAnsi="MinionPro-Regular" w:cs="MinionPro-Regular"/>
                        <w:b w:val="0"/>
                        <w:bCs w:val="0"/>
                        <w:color w:val="006600"/>
                      </w:rPr>
                      <w:t>MGSC312</w:t>
                    </w:r>
                  </w:hyperlink>
                  <w:r w:rsidR="003171D1" w:rsidRPr="0032338B">
                    <w:rPr>
                      <w:rFonts w:ascii="MinionPro-Bold" w:hAnsi="MinionPro-Bold" w:cs="MinionPro-Bold"/>
                      <w:b w:val="0"/>
                    </w:rPr>
                    <w:t xml:space="preserve"> </w:t>
                  </w:r>
                  <w:r w:rsidR="003171D1" w:rsidRPr="003171D1">
                    <w:rPr>
                      <w:rFonts w:ascii="Verdana" w:eastAsiaTheme="minorHAnsi" w:hAnsi="Verdana" w:cs="Verdana"/>
                      <w:b w:val="0"/>
                      <w:bCs w:val="0"/>
                      <w:position w:val="-2"/>
                      <w:sz w:val="17"/>
                      <w:szCs w:val="17"/>
                    </w:rPr>
                    <w:t>is a prerequisite requirement for ACCT454 and should be taken as an option prior to taking this course if not already completed elsewhere.</w:t>
                  </w:r>
                </w:p>
                <w:p w:rsidR="003171D1" w:rsidRPr="003171D1" w:rsidRDefault="003171D1" w:rsidP="003171D1">
                  <w:pPr>
                    <w:pStyle w:val="ul"/>
                    <w:rPr>
                      <w:rFonts w:ascii="Verdana" w:eastAsiaTheme="minorHAnsi" w:hAnsi="Verdana" w:cs="Verdana"/>
                      <w:position w:val="-2"/>
                      <w:sz w:val="17"/>
                      <w:szCs w:val="17"/>
                    </w:rPr>
                  </w:pPr>
                </w:p>
                <w:p w:rsidR="003171D1" w:rsidRPr="003171D1" w:rsidRDefault="00DF6136" w:rsidP="003171D1">
                  <w:pPr>
                    <w:pStyle w:val="ul"/>
                    <w:numPr>
                      <w:ilvl w:val="0"/>
                      <w:numId w:val="8"/>
                    </w:numPr>
                    <w:rPr>
                      <w:rFonts w:ascii="Verdana" w:eastAsiaTheme="minorHAnsi" w:hAnsi="Verdana" w:cs="Verdana"/>
                      <w:position w:val="-2"/>
                      <w:sz w:val="17"/>
                      <w:szCs w:val="17"/>
                    </w:rPr>
                  </w:pPr>
                  <w:hyperlink r:id="rId23" w:history="1">
                    <w:r w:rsidR="003171D1" w:rsidRPr="003171D1">
                      <w:rPr>
                        <w:color w:val="006600"/>
                      </w:rPr>
                      <w:t>ADMN404</w:t>
                    </w:r>
                  </w:hyperlink>
                  <w:r w:rsidR="003171D1" w:rsidRPr="003171D1">
                    <w:rPr>
                      <w:rFonts w:ascii="Verdana" w:eastAsiaTheme="minorHAnsi" w:hAnsi="Verdana" w:cs="Verdana"/>
                      <w:position w:val="-2"/>
                      <w:sz w:val="17"/>
                      <w:szCs w:val="17"/>
                    </w:rPr>
                    <w:t xml:space="preserve"> assumes previous knowledge in the following subject areas is present (ACCT/FNCE, MKTG, ECON, </w:t>
                  </w:r>
                  <w:proofErr w:type="gramStart"/>
                  <w:r w:rsidR="003171D1" w:rsidRPr="003171D1">
                    <w:rPr>
                      <w:rFonts w:ascii="Verdana" w:eastAsiaTheme="minorHAnsi" w:hAnsi="Verdana" w:cs="Verdana"/>
                      <w:position w:val="-2"/>
                      <w:sz w:val="17"/>
                      <w:szCs w:val="17"/>
                    </w:rPr>
                    <w:t>ADMN</w:t>
                  </w:r>
                  <w:proofErr w:type="gramEnd"/>
                  <w:r w:rsidR="003171D1" w:rsidRPr="003171D1">
                    <w:rPr>
                      <w:rFonts w:ascii="Verdana" w:eastAsiaTheme="minorHAnsi" w:hAnsi="Verdana" w:cs="Verdana"/>
                      <w:position w:val="-2"/>
                      <w:sz w:val="17"/>
                      <w:szCs w:val="17"/>
                    </w:rPr>
                    <w:t>/MGMT) and is recommended to be taken last or with the last set of courses in your program.</w:t>
                  </w:r>
                  <w:r w:rsidR="00950C68">
                    <w:rPr>
                      <w:rFonts w:ascii="Verdana" w:eastAsiaTheme="minorHAnsi" w:hAnsi="Verdana" w:cs="Verdana"/>
                      <w:position w:val="-2"/>
                      <w:sz w:val="17"/>
                      <w:szCs w:val="17"/>
                    </w:rPr>
                    <w:t xml:space="preserve">  ADMN404 must be taken with AU.  Transfer credit will not be awarded.</w:t>
                  </w:r>
                </w:p>
                <w:p w:rsidR="003171D1" w:rsidRPr="003171D1" w:rsidRDefault="003171D1" w:rsidP="003171D1">
                  <w:pPr>
                    <w:pStyle w:val="ul"/>
                    <w:rPr>
                      <w:rFonts w:ascii="Verdana" w:eastAsiaTheme="minorHAnsi" w:hAnsi="Verdana" w:cs="Verdana"/>
                      <w:position w:val="-2"/>
                      <w:sz w:val="17"/>
                      <w:szCs w:val="17"/>
                    </w:rPr>
                  </w:pPr>
                </w:p>
                <w:p w:rsidR="003171D1" w:rsidRPr="003171D1" w:rsidRDefault="003171D1" w:rsidP="003171D1">
                  <w:pPr>
                    <w:pStyle w:val="ul"/>
                    <w:rPr>
                      <w:rFonts w:ascii="Verdana" w:eastAsiaTheme="minorHAnsi" w:hAnsi="Verdana" w:cs="Verdana"/>
                      <w:position w:val="-2"/>
                      <w:sz w:val="17"/>
                      <w:szCs w:val="17"/>
                    </w:rPr>
                  </w:pPr>
                  <w:r w:rsidRPr="003171D1">
                    <w:rPr>
                      <w:rFonts w:ascii="Verdana" w:eastAsiaTheme="minorHAnsi" w:hAnsi="Verdana" w:cs="Verdana"/>
                      <w:position w:val="-2"/>
                      <w:sz w:val="17"/>
                      <w:szCs w:val="17"/>
                    </w:rPr>
                    <w:t>If planning to pursue a professional accounting designation:  Options should be chosen in consultation with the provincial association of which you are applying to.  Confirm your provincial association requirements before selecting.</w:t>
                  </w:r>
                </w:p>
                <w:p w:rsidR="003171D1" w:rsidRPr="003171D1" w:rsidRDefault="003171D1" w:rsidP="003171D1">
                  <w:pPr>
                    <w:pStyle w:val="p"/>
                    <w:rPr>
                      <w:rFonts w:ascii="Verdana" w:eastAsiaTheme="minorHAnsi" w:hAnsi="Verdana" w:cs="Verdana"/>
                      <w:position w:val="-2"/>
                      <w:sz w:val="17"/>
                      <w:szCs w:val="17"/>
                    </w:rPr>
                  </w:pPr>
                  <w:r w:rsidRPr="003171D1">
                    <w:rPr>
                      <w:rFonts w:ascii="Verdana" w:eastAsiaTheme="minorHAnsi" w:hAnsi="Verdana" w:cs="Verdana"/>
                      <w:position w:val="-2"/>
                      <w:sz w:val="17"/>
                      <w:szCs w:val="17"/>
                    </w:rPr>
                    <w:t>For more details, visit:</w:t>
                  </w:r>
                  <w:r w:rsidRPr="003171D1">
                    <w:rPr>
                      <w:rFonts w:ascii="Verdana" w:eastAsiaTheme="minorHAnsi" w:hAnsi="Verdana" w:cs="Verdana"/>
                      <w:position w:val="-2"/>
                      <w:sz w:val="17"/>
                      <w:szCs w:val="17"/>
                    </w:rPr>
                    <w:tab/>
                  </w:r>
                </w:p>
                <w:p w:rsidR="003171D1" w:rsidRDefault="003171D1" w:rsidP="003171D1">
                  <w:r w:rsidRPr="003171D1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http://business.athabascau.ca/undergraduate-programs/professional-accounting</w:t>
                  </w:r>
                </w:p>
              </w:tc>
            </w:tr>
          </w:tbl>
          <w:p w:rsidR="001E6BA0" w:rsidRDefault="001E6BA0"/>
          <w:p w:rsidR="001E6BA0" w:rsidRDefault="001E6BA0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C45C5" w:rsidRDefault="000C45C5"/>
    <w:sectPr w:rsidR="000C45C5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136" w:rsidRDefault="00DF6136" w:rsidP="006E0FDA">
      <w:pPr>
        <w:spacing w:after="0" w:line="240" w:lineRule="auto"/>
      </w:pPr>
      <w:r>
        <w:separator/>
      </w:r>
    </w:p>
  </w:endnote>
  <w:endnote w:type="continuationSeparator" w:id="0">
    <w:p w:rsidR="00DF6136" w:rsidRDefault="00DF613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nion-Bold">
    <w:altName w:val="Minion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inionPro-Bold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136" w:rsidRDefault="00DF6136" w:rsidP="006E0FDA">
      <w:pPr>
        <w:spacing w:after="0" w:line="240" w:lineRule="auto"/>
      </w:pPr>
      <w:r>
        <w:separator/>
      </w:r>
    </w:p>
  </w:footnote>
  <w:footnote w:type="continuationSeparator" w:id="0">
    <w:p w:rsidR="00DF6136" w:rsidRDefault="00DF613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620348C"/>
    <w:multiLevelType w:val="hybridMultilevel"/>
    <w:tmpl w:val="7D5A42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C45C5"/>
    <w:rsid w:val="000F6147"/>
    <w:rsid w:val="00112029"/>
    <w:rsid w:val="00135412"/>
    <w:rsid w:val="001E6BA0"/>
    <w:rsid w:val="003171D1"/>
    <w:rsid w:val="00361FF4"/>
    <w:rsid w:val="003B5299"/>
    <w:rsid w:val="00493A0C"/>
    <w:rsid w:val="004D6B48"/>
    <w:rsid w:val="00531A4E"/>
    <w:rsid w:val="00535F5A"/>
    <w:rsid w:val="00555F58"/>
    <w:rsid w:val="006333B1"/>
    <w:rsid w:val="006E6663"/>
    <w:rsid w:val="008B3AC2"/>
    <w:rsid w:val="008F680D"/>
    <w:rsid w:val="00950C68"/>
    <w:rsid w:val="00AC197E"/>
    <w:rsid w:val="00B21D59"/>
    <w:rsid w:val="00BD419F"/>
    <w:rsid w:val="00DF064E"/>
    <w:rsid w:val="00DF6136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1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1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1D1"/>
    <w:rPr>
      <w:color w:val="0000FF" w:themeColor="hyperlink"/>
      <w:u w:val="single"/>
    </w:rPr>
  </w:style>
  <w:style w:type="paragraph" w:customStyle="1" w:styleId="p">
    <w:name w:val="p"/>
    <w:basedOn w:val="Normal"/>
    <w:uiPriority w:val="99"/>
    <w:rsid w:val="003171D1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after="0" w:line="240" w:lineRule="atLeast"/>
      <w:ind w:firstLine="240"/>
      <w:jc w:val="both"/>
      <w:textAlignment w:val="baseline"/>
    </w:pPr>
    <w:rPr>
      <w:rFonts w:ascii="MinionPro-Regular" w:eastAsia="MS Mincho" w:hAnsi="MinionPro-Regular" w:cs="MinionPro-Regular"/>
      <w:color w:val="000000"/>
      <w:sz w:val="19"/>
      <w:szCs w:val="19"/>
    </w:rPr>
  </w:style>
  <w:style w:type="paragraph" w:customStyle="1" w:styleId="h4">
    <w:name w:val="h4"/>
    <w:basedOn w:val="Normal"/>
    <w:uiPriority w:val="99"/>
    <w:rsid w:val="003171D1"/>
    <w:pPr>
      <w:widowControl w:val="0"/>
      <w:tabs>
        <w:tab w:val="left" w:pos="240"/>
        <w:tab w:val="left" w:pos="480"/>
        <w:tab w:val="left" w:pos="720"/>
      </w:tabs>
      <w:suppressAutoHyphens/>
      <w:autoSpaceDE w:val="0"/>
      <w:autoSpaceDN w:val="0"/>
      <w:adjustRightInd w:val="0"/>
      <w:spacing w:before="120" w:after="0" w:line="240" w:lineRule="atLeast"/>
      <w:textAlignment w:val="baseline"/>
    </w:pPr>
    <w:rPr>
      <w:rFonts w:ascii="Minion-Bold" w:eastAsia="MS Mincho" w:hAnsi="Minion-Bold" w:cs="Minion-Bold"/>
      <w:b/>
      <w:bCs/>
      <w:color w:val="000000"/>
      <w:sz w:val="19"/>
      <w:szCs w:val="19"/>
    </w:rPr>
  </w:style>
  <w:style w:type="paragraph" w:customStyle="1" w:styleId="ul">
    <w:name w:val="ul"/>
    <w:basedOn w:val="p"/>
    <w:uiPriority w:val="99"/>
    <w:rsid w:val="003171D1"/>
    <w:pPr>
      <w:tabs>
        <w:tab w:val="clear" w:pos="36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  <w:tab w:val="left" w:pos="240"/>
        <w:tab w:val="left" w:pos="480"/>
      </w:tabs>
      <w:suppressAutoHyphens/>
      <w:ind w:left="240" w:hanging="24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171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71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71D1"/>
    <w:rPr>
      <w:color w:val="0000FF" w:themeColor="hyperlink"/>
      <w:u w:val="single"/>
    </w:rPr>
  </w:style>
  <w:style w:type="paragraph" w:customStyle="1" w:styleId="p">
    <w:name w:val="p"/>
    <w:basedOn w:val="Normal"/>
    <w:uiPriority w:val="99"/>
    <w:rsid w:val="003171D1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</w:tabs>
      <w:autoSpaceDE w:val="0"/>
      <w:autoSpaceDN w:val="0"/>
      <w:adjustRightInd w:val="0"/>
      <w:spacing w:after="0" w:line="240" w:lineRule="atLeast"/>
      <w:ind w:firstLine="240"/>
      <w:jc w:val="both"/>
      <w:textAlignment w:val="baseline"/>
    </w:pPr>
    <w:rPr>
      <w:rFonts w:ascii="MinionPro-Regular" w:eastAsia="MS Mincho" w:hAnsi="MinionPro-Regular" w:cs="MinionPro-Regular"/>
      <w:color w:val="000000"/>
      <w:sz w:val="19"/>
      <w:szCs w:val="19"/>
    </w:rPr>
  </w:style>
  <w:style w:type="paragraph" w:customStyle="1" w:styleId="h4">
    <w:name w:val="h4"/>
    <w:basedOn w:val="Normal"/>
    <w:uiPriority w:val="99"/>
    <w:rsid w:val="003171D1"/>
    <w:pPr>
      <w:widowControl w:val="0"/>
      <w:tabs>
        <w:tab w:val="left" w:pos="240"/>
        <w:tab w:val="left" w:pos="480"/>
        <w:tab w:val="left" w:pos="720"/>
      </w:tabs>
      <w:suppressAutoHyphens/>
      <w:autoSpaceDE w:val="0"/>
      <w:autoSpaceDN w:val="0"/>
      <w:adjustRightInd w:val="0"/>
      <w:spacing w:before="120" w:after="0" w:line="240" w:lineRule="atLeast"/>
      <w:textAlignment w:val="baseline"/>
    </w:pPr>
    <w:rPr>
      <w:rFonts w:ascii="Minion-Bold" w:eastAsia="MS Mincho" w:hAnsi="Minion-Bold" w:cs="Minion-Bold"/>
      <w:b/>
      <w:bCs/>
      <w:color w:val="000000"/>
      <w:sz w:val="19"/>
      <w:szCs w:val="19"/>
    </w:rPr>
  </w:style>
  <w:style w:type="paragraph" w:customStyle="1" w:styleId="ul">
    <w:name w:val="ul"/>
    <w:basedOn w:val="p"/>
    <w:uiPriority w:val="99"/>
    <w:rsid w:val="003171D1"/>
    <w:pPr>
      <w:tabs>
        <w:tab w:val="clear" w:pos="360"/>
        <w:tab w:val="clear" w:pos="1080"/>
        <w:tab w:val="clear" w:pos="1440"/>
        <w:tab w:val="clear" w:pos="1800"/>
        <w:tab w:val="clear" w:pos="2160"/>
        <w:tab w:val="clear" w:pos="2520"/>
        <w:tab w:val="clear" w:pos="2880"/>
        <w:tab w:val="clear" w:pos="3240"/>
        <w:tab w:val="clear" w:pos="3600"/>
        <w:tab w:val="clear" w:pos="3960"/>
        <w:tab w:val="clear" w:pos="4320"/>
        <w:tab w:val="clear" w:pos="4680"/>
        <w:tab w:val="clear" w:pos="5040"/>
        <w:tab w:val="clear" w:pos="5400"/>
        <w:tab w:val="clear" w:pos="5760"/>
        <w:tab w:val="left" w:pos="240"/>
        <w:tab w:val="left" w:pos="480"/>
      </w:tabs>
      <w:suppressAutoHyphens/>
      <w:ind w:left="240" w:hanging="24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thabascau.ca/html/syllabi/acct/acct451.htm" TargetMode="External"/><Relationship Id="rId18" Type="http://schemas.openxmlformats.org/officeDocument/2006/relationships/hyperlink" Target="http://www.athabascau.ca/html/syllabi/fnce/fnce370.htm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thabascau.ca/course/ug_area/businessadmin.php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calendar.athabascau.ca/undergrad/2014/page12.php" TargetMode="External"/><Relationship Id="rId17" Type="http://schemas.openxmlformats.org/officeDocument/2006/relationships/hyperlink" Target="http://www.athabascau.ca/html/syllabi/acct/acct460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taxx/taxx301.htm" TargetMode="External"/><Relationship Id="rId20" Type="http://schemas.openxmlformats.org/officeDocument/2006/relationships/hyperlink" Target="http://www.athabascau.ca/syllabi/admn/admn404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14/page03_25.php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athabascau.ca/html/syllabi/cmis/cmis351.htm" TargetMode="External"/><Relationship Id="rId23" Type="http://schemas.openxmlformats.org/officeDocument/2006/relationships/hyperlink" Target="http://www.athabascau.ca/syllabi/admn/admn404.php" TargetMode="External"/><Relationship Id="rId10" Type="http://schemas.openxmlformats.org/officeDocument/2006/relationships/hyperlink" Target="http://business.athabascau.ca/content/studentAdvisors.html" TargetMode="External"/><Relationship Id="rId19" Type="http://schemas.openxmlformats.org/officeDocument/2006/relationships/hyperlink" Target="http://www.athabascau.ca/syllabi/taxx/taxx401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athabascau.ca/html/syllabi/acct/acct454.htm" TargetMode="External"/><Relationship Id="rId22" Type="http://schemas.openxmlformats.org/officeDocument/2006/relationships/hyperlink" Target="http://www.athabascau.ca/syllabi/mgsc/mgsc312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7E49D-DF38-40BB-841A-DE78DBCE5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2015-10-14T17:18:00Z</dcterms:created>
  <dcterms:modified xsi:type="dcterms:W3CDTF">2015-10-14T17:18:00Z</dcterms:modified>
</cp:coreProperties>
</file>